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华文楷体" w:hAnsi="华文楷体" w:eastAsia="华文楷体" w:cs="华文楷体"/>
          <w:b/>
          <w:bCs/>
          <w:sz w:val="28"/>
          <w:szCs w:val="28"/>
          <w:lang w:val="en-US" w:eastAsia="zh-CN"/>
        </w:rPr>
      </w:pPr>
      <w:r>
        <w:rPr>
          <w:rFonts w:hint="eastAsia" w:ascii="华文楷体" w:hAnsi="华文楷体" w:eastAsia="华文楷体" w:cs="华文楷体"/>
          <w:b/>
          <w:bCs/>
          <w:sz w:val="28"/>
          <w:szCs w:val="28"/>
          <w:lang w:val="en-US" w:eastAsia="zh-Hans"/>
        </w:rPr>
        <w:t>附件</w:t>
      </w:r>
      <w:r>
        <w:rPr>
          <w:rFonts w:hint="default" w:ascii="华文楷体" w:hAnsi="华文楷体" w:eastAsia="华文楷体" w:cs="华文楷体"/>
          <w:b/>
          <w:bCs/>
          <w:sz w:val="28"/>
          <w:szCs w:val="28"/>
          <w:lang w:eastAsia="zh-Hans"/>
        </w:rPr>
        <w:t>1</w:t>
      </w:r>
      <w:r>
        <w:rPr>
          <w:rFonts w:hint="eastAsia" w:ascii="华文楷体" w:hAnsi="华文楷体" w:eastAsia="华文楷体" w:cs="华文楷体"/>
          <w:b/>
          <w:bCs/>
          <w:sz w:val="28"/>
          <w:szCs w:val="28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华文楷体" w:hAnsi="华文楷体" w:eastAsia="华文楷体" w:cs="华文楷体"/>
          <w:b/>
          <w:sz w:val="32"/>
          <w:szCs w:val="32"/>
        </w:rPr>
      </w:pPr>
      <w:r>
        <w:rPr>
          <w:rFonts w:hint="eastAsia" w:ascii="华文楷体" w:hAnsi="华文楷体" w:eastAsia="华文楷体" w:cs="华文楷体"/>
          <w:b/>
          <w:bCs/>
          <w:sz w:val="32"/>
          <w:szCs w:val="32"/>
        </w:rPr>
        <w:t>物业管理员（师）职业能力等级评价考试报名指南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textAlignment w:val="auto"/>
        <w:rPr>
          <w:rFonts w:hint="eastAsia" w:ascii="华文楷体" w:hAnsi="华文楷体" w:eastAsia="华文楷体" w:cs="华文楷体"/>
          <w:sz w:val="24"/>
          <w:szCs w:val="24"/>
        </w:rPr>
      </w:pPr>
      <w:r>
        <w:rPr>
          <w:rFonts w:hint="eastAsia" w:ascii="华文楷体" w:hAnsi="华文楷体" w:eastAsia="华文楷体" w:cs="华文楷体"/>
          <w:sz w:val="24"/>
          <w:szCs w:val="24"/>
        </w:rPr>
        <w:t>一、报名程序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98" w:line="440" w:lineRule="exact"/>
        <w:ind w:left="219" w:right="213" w:firstLine="480"/>
        <w:textAlignment w:val="auto"/>
        <w:rPr>
          <w:rFonts w:hint="eastAsia" w:ascii="华文楷体" w:hAnsi="华文楷体" w:eastAsia="华文楷体" w:cs="华文楷体"/>
          <w:sz w:val="24"/>
          <w:szCs w:val="24"/>
        </w:rPr>
      </w:pPr>
      <w:r>
        <w:rPr>
          <w:rFonts w:hint="eastAsia" w:ascii="华文楷体" w:hAnsi="华文楷体" w:eastAsia="华文楷体" w:cs="华文楷体"/>
          <w:sz w:val="24"/>
          <w:szCs w:val="24"/>
        </w:rPr>
        <w:t>申报人员登录网址：</w:t>
      </w:r>
      <w:r>
        <w:rPr>
          <w:rFonts w:hint="eastAsia" w:ascii="华文楷体" w:hAnsi="华文楷体" w:eastAsia="华文楷体" w:cs="华文楷体"/>
          <w:sz w:val="24"/>
          <w:szCs w:val="24"/>
        </w:rPr>
        <w:fldChar w:fldCharType="begin"/>
      </w:r>
      <w:r>
        <w:rPr>
          <w:rFonts w:hint="eastAsia" w:ascii="华文楷体" w:hAnsi="华文楷体" w:eastAsia="华文楷体" w:cs="华文楷体"/>
          <w:sz w:val="24"/>
          <w:szCs w:val="24"/>
        </w:rPr>
        <w:instrText xml:space="preserve"> HYPERLINK "http://ecpmi.cbstudy.com/" \h </w:instrText>
      </w:r>
      <w:r>
        <w:rPr>
          <w:rFonts w:hint="eastAsia" w:ascii="华文楷体" w:hAnsi="华文楷体" w:eastAsia="华文楷体" w:cs="华文楷体"/>
          <w:sz w:val="24"/>
          <w:szCs w:val="24"/>
        </w:rPr>
        <w:fldChar w:fldCharType="separate"/>
      </w:r>
      <w:r>
        <w:rPr>
          <w:rFonts w:hint="eastAsia" w:ascii="华文楷体" w:hAnsi="华文楷体" w:eastAsia="华文楷体" w:cs="华文楷体"/>
          <w:sz w:val="24"/>
          <w:szCs w:val="24"/>
        </w:rPr>
        <w:t>http://ecpmi.cbstudy.com</w:t>
      </w:r>
      <w:r>
        <w:rPr>
          <w:rFonts w:hint="eastAsia" w:ascii="华文楷体" w:hAnsi="华文楷体" w:eastAsia="华文楷体" w:cs="华文楷体"/>
          <w:sz w:val="24"/>
          <w:szCs w:val="24"/>
        </w:rPr>
        <w:fldChar w:fldCharType="end"/>
      </w:r>
      <w:r>
        <w:rPr>
          <w:rFonts w:hint="eastAsia" w:ascii="华文楷体" w:hAnsi="华文楷体" w:eastAsia="华文楷体" w:cs="华文楷体"/>
          <w:sz w:val="24"/>
          <w:szCs w:val="24"/>
        </w:rPr>
        <w:t xml:space="preserve"> “物业管理员（师）职业能力等级评价考试服务平台”（以下简称考试服务平台，进行报名。报名分为注册并完善个人用户信息和交纳考试费两个环节。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ind w:left="699"/>
        <w:textAlignment w:val="auto"/>
        <w:rPr>
          <w:rFonts w:hint="eastAsia" w:ascii="华文楷体" w:hAnsi="华文楷体" w:eastAsia="华文楷体" w:cs="华文楷体"/>
          <w:sz w:val="24"/>
          <w:szCs w:val="24"/>
        </w:rPr>
      </w:pPr>
      <w:r>
        <w:rPr>
          <w:rFonts w:hint="eastAsia" w:ascii="华文楷体" w:hAnsi="华文楷体" w:eastAsia="华文楷体" w:cs="华文楷体"/>
          <w:sz w:val="24"/>
          <w:szCs w:val="24"/>
        </w:rPr>
        <w:t>（一）注册并完善个人用户信息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94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98" w:after="0" w:line="440" w:lineRule="exact"/>
        <w:ind w:left="219" w:right="136" w:firstLine="480"/>
        <w:jc w:val="left"/>
        <w:textAlignment w:val="auto"/>
        <w:rPr>
          <w:rFonts w:hint="eastAsia" w:ascii="华文楷体" w:hAnsi="华文楷体" w:eastAsia="华文楷体" w:cs="华文楷体"/>
          <w:sz w:val="24"/>
          <w:szCs w:val="24"/>
        </w:rPr>
      </w:pPr>
      <w:r>
        <w:rPr>
          <w:rFonts w:hint="eastAsia" w:ascii="华文楷体" w:hAnsi="华文楷体" w:eastAsia="华文楷体" w:cs="华文楷体"/>
          <w:spacing w:val="-2"/>
          <w:sz w:val="24"/>
          <w:szCs w:val="24"/>
        </w:rPr>
        <w:t>报名实行报考告知事项承诺制度。申报人员应认真核对报名条件，对填报信息</w:t>
      </w:r>
      <w:r>
        <w:rPr>
          <w:rFonts w:hint="eastAsia" w:ascii="华文楷体" w:hAnsi="华文楷体" w:eastAsia="华文楷体" w:cs="华文楷体"/>
          <w:spacing w:val="-4"/>
          <w:sz w:val="24"/>
          <w:szCs w:val="24"/>
        </w:rPr>
        <w:t>的真实性、有效性负责。采取弄虚作假或者以其他不正当手段获取评价资格的，将根</w:t>
      </w:r>
      <w:r>
        <w:rPr>
          <w:rFonts w:hint="eastAsia" w:ascii="华文楷体" w:hAnsi="华文楷体" w:eastAsia="华文楷体" w:cs="华文楷体"/>
          <w:spacing w:val="-8"/>
          <w:sz w:val="24"/>
          <w:szCs w:val="24"/>
        </w:rPr>
        <w:t>据违规行为的严重程度，分别作出考试成绩无效、撤销证书、</w:t>
      </w:r>
      <w:r>
        <w:rPr>
          <w:rFonts w:hint="eastAsia" w:ascii="华文楷体" w:hAnsi="华文楷体" w:eastAsia="华文楷体" w:cs="华文楷体"/>
          <w:sz w:val="24"/>
          <w:szCs w:val="24"/>
        </w:rPr>
        <w:t>3</w:t>
      </w:r>
      <w:r>
        <w:rPr>
          <w:rFonts w:hint="eastAsia" w:ascii="华文楷体" w:hAnsi="华文楷体" w:eastAsia="华文楷体" w:cs="华文楷体"/>
          <w:spacing w:val="-9"/>
          <w:sz w:val="24"/>
          <w:szCs w:val="24"/>
        </w:rPr>
        <w:t xml:space="preserve"> 年内不得申报等处理， </w:t>
      </w:r>
      <w:r>
        <w:rPr>
          <w:rFonts w:hint="eastAsia" w:ascii="华文楷体" w:hAnsi="华文楷体" w:eastAsia="华文楷体" w:cs="华文楷体"/>
          <w:sz w:val="24"/>
          <w:szCs w:val="24"/>
        </w:rPr>
        <w:t>处理结果纳入物业管理从业人员失信行为记录并予以公示。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94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440" w:lineRule="exact"/>
        <w:ind w:left="219" w:right="256" w:firstLine="480"/>
        <w:jc w:val="both"/>
        <w:textAlignment w:val="auto"/>
        <w:rPr>
          <w:rFonts w:hint="eastAsia" w:ascii="华文楷体" w:hAnsi="华文楷体" w:eastAsia="华文楷体" w:cs="华文楷体"/>
          <w:sz w:val="24"/>
          <w:szCs w:val="24"/>
        </w:rPr>
      </w:pPr>
      <w:r>
        <w:rPr>
          <w:rFonts w:hint="eastAsia" w:ascii="华文楷体" w:hAnsi="华文楷体" w:eastAsia="华文楷体" w:cs="华文楷体"/>
          <w:spacing w:val="-4"/>
          <w:sz w:val="24"/>
          <w:szCs w:val="24"/>
        </w:rPr>
        <w:t>首次申报人员，先使用本人手机号码进行用户注册，然后按照考试服务平台上</w:t>
      </w:r>
      <w:r>
        <w:rPr>
          <w:rFonts w:hint="eastAsia" w:ascii="华文楷体" w:hAnsi="华文楷体" w:eastAsia="华文楷体" w:cs="华文楷体"/>
          <w:spacing w:val="-2"/>
          <w:sz w:val="24"/>
          <w:szCs w:val="24"/>
        </w:rPr>
        <w:t>公布的《物业管理员</w:t>
      </w:r>
      <w:r>
        <w:rPr>
          <w:rFonts w:hint="eastAsia" w:ascii="华文楷体" w:hAnsi="华文楷体" w:eastAsia="华文楷体" w:cs="华文楷体"/>
          <w:sz w:val="24"/>
          <w:szCs w:val="24"/>
        </w:rPr>
        <w:t>（师</w:t>
      </w:r>
      <w:r>
        <w:rPr>
          <w:rFonts w:hint="eastAsia" w:ascii="华文楷体" w:hAnsi="华文楷体" w:eastAsia="华文楷体" w:cs="华文楷体"/>
          <w:spacing w:val="-3"/>
          <w:sz w:val="24"/>
          <w:szCs w:val="24"/>
        </w:rPr>
        <w:t>）职业能力等级评价报名指南》如实填写相关信息，按要求</w:t>
      </w:r>
      <w:r>
        <w:rPr>
          <w:rFonts w:hint="eastAsia" w:ascii="华文楷体" w:hAnsi="华文楷体" w:eastAsia="华文楷体" w:cs="华文楷体"/>
          <w:sz w:val="24"/>
          <w:szCs w:val="24"/>
        </w:rPr>
        <w:t>上传相关证照，再选定报考科目。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94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440" w:lineRule="exact"/>
        <w:ind w:left="219" w:right="256" w:firstLine="480"/>
        <w:jc w:val="left"/>
        <w:textAlignment w:val="auto"/>
        <w:rPr>
          <w:rFonts w:hint="eastAsia" w:ascii="华文楷体" w:hAnsi="华文楷体" w:eastAsia="华文楷体" w:cs="华文楷体"/>
          <w:sz w:val="24"/>
          <w:szCs w:val="24"/>
        </w:rPr>
      </w:pPr>
      <w:r>
        <w:rPr>
          <w:rFonts w:hint="eastAsia" w:ascii="华文楷体" w:hAnsi="华文楷体" w:eastAsia="华文楷体" w:cs="华文楷体"/>
          <w:spacing w:val="-4"/>
          <w:sz w:val="24"/>
          <w:szCs w:val="24"/>
        </w:rPr>
        <w:t>非首次申报人员，登录后需核对和完善个人信息。如个人信息有变化，应在完</w:t>
      </w:r>
      <w:r>
        <w:rPr>
          <w:rFonts w:hint="eastAsia" w:ascii="华文楷体" w:hAnsi="华文楷体" w:eastAsia="华文楷体" w:cs="华文楷体"/>
          <w:sz w:val="24"/>
          <w:szCs w:val="24"/>
        </w:rPr>
        <w:t>成信息变更后再选定报考科目。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ind w:left="699" w:right="6724"/>
        <w:textAlignment w:val="auto"/>
        <w:rPr>
          <w:rFonts w:hint="eastAsia" w:ascii="华文楷体" w:hAnsi="华文楷体" w:eastAsia="华文楷体" w:cs="华文楷体"/>
          <w:sz w:val="24"/>
          <w:szCs w:val="24"/>
        </w:rPr>
      </w:pPr>
      <w:r>
        <w:rPr>
          <w:rFonts w:hint="eastAsia" w:ascii="华文楷体" w:hAnsi="华文楷体" w:eastAsia="华文楷体" w:cs="华文楷体"/>
          <w:sz w:val="24"/>
          <w:szCs w:val="24"/>
        </w:rPr>
        <w:t>（二）交纳考试费1.考试费标准</w:t>
      </w:r>
    </w:p>
    <w:p>
      <w:pPr>
        <w:pStyle w:val="2"/>
        <w:spacing w:after="48" w:line="360" w:lineRule="auto"/>
        <w:ind w:left="793" w:right="821"/>
        <w:jc w:val="center"/>
        <w:rPr>
          <w:rFonts w:hint="eastAsia" w:ascii="华文楷体" w:hAnsi="华文楷体" w:eastAsia="华文楷体" w:cs="华文楷体"/>
          <w:sz w:val="24"/>
          <w:szCs w:val="24"/>
        </w:rPr>
      </w:pPr>
      <w:r>
        <w:rPr>
          <w:rFonts w:hint="eastAsia" w:ascii="华文楷体" w:hAnsi="华文楷体" w:eastAsia="华文楷体" w:cs="华文楷体"/>
          <w:sz w:val="24"/>
          <w:szCs w:val="24"/>
        </w:rPr>
        <w:t>2021 年评价考试费标准</w:t>
      </w:r>
    </w:p>
    <w:tbl>
      <w:tblPr>
        <w:tblStyle w:val="7"/>
        <w:tblW w:w="0" w:type="auto"/>
        <w:tblInd w:w="11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32"/>
        <w:gridCol w:w="3734"/>
        <w:gridCol w:w="281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</w:trPr>
        <w:tc>
          <w:tcPr>
            <w:tcW w:w="2532" w:type="dxa"/>
          </w:tcPr>
          <w:p>
            <w:pPr>
              <w:pStyle w:val="11"/>
              <w:spacing w:before="8" w:line="360" w:lineRule="auto"/>
              <w:ind w:left="0"/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</w:pPr>
          </w:p>
          <w:p>
            <w:pPr>
              <w:pStyle w:val="11"/>
              <w:spacing w:before="0" w:line="360" w:lineRule="auto"/>
              <w:ind w:left="404" w:right="395"/>
              <w:jc w:val="center"/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  <w:t>评价等级</w:t>
            </w:r>
          </w:p>
        </w:tc>
        <w:tc>
          <w:tcPr>
            <w:tcW w:w="3734" w:type="dxa"/>
          </w:tcPr>
          <w:p>
            <w:pPr>
              <w:pStyle w:val="11"/>
              <w:spacing w:before="8" w:line="360" w:lineRule="auto"/>
              <w:ind w:left="0"/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</w:pPr>
          </w:p>
          <w:p>
            <w:pPr>
              <w:pStyle w:val="11"/>
              <w:spacing w:before="0" w:line="360" w:lineRule="auto"/>
              <w:ind w:right="395"/>
              <w:jc w:val="center"/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  <w:t>报名科目/项目</w:t>
            </w:r>
          </w:p>
        </w:tc>
        <w:tc>
          <w:tcPr>
            <w:tcW w:w="2818" w:type="dxa"/>
          </w:tcPr>
          <w:p>
            <w:pPr>
              <w:pStyle w:val="11"/>
              <w:spacing w:line="360" w:lineRule="auto"/>
              <w:ind w:left="666" w:right="654"/>
              <w:jc w:val="center"/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  <w:t>收费标准</w:t>
            </w:r>
          </w:p>
          <w:p>
            <w:pPr>
              <w:pStyle w:val="11"/>
              <w:spacing w:before="98" w:line="360" w:lineRule="auto"/>
              <w:ind w:left="666" w:right="654"/>
              <w:jc w:val="center"/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  <w:t>（元/人/次）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532" w:type="dxa"/>
          </w:tcPr>
          <w:p>
            <w:pPr>
              <w:pStyle w:val="11"/>
              <w:spacing w:before="49" w:line="360" w:lineRule="auto"/>
              <w:ind w:left="404" w:right="397"/>
              <w:jc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</w:rPr>
              <w:t>物业管理员</w:t>
            </w:r>
          </w:p>
        </w:tc>
        <w:tc>
          <w:tcPr>
            <w:tcW w:w="3734" w:type="dxa"/>
          </w:tcPr>
          <w:p>
            <w:pPr>
              <w:pStyle w:val="11"/>
              <w:spacing w:before="49" w:line="360" w:lineRule="auto"/>
              <w:ind w:right="397"/>
              <w:jc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</w:rPr>
              <w:t>理论知识和专业能力考试</w:t>
            </w:r>
          </w:p>
        </w:tc>
        <w:tc>
          <w:tcPr>
            <w:tcW w:w="2818" w:type="dxa"/>
          </w:tcPr>
          <w:p>
            <w:pPr>
              <w:pStyle w:val="11"/>
              <w:spacing w:before="49" w:line="360" w:lineRule="auto"/>
              <w:ind w:left="1229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</w:rPr>
              <w:t>100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2532" w:type="dxa"/>
          </w:tcPr>
          <w:p>
            <w:pPr>
              <w:pStyle w:val="11"/>
              <w:spacing w:before="49" w:line="360" w:lineRule="auto"/>
              <w:ind w:left="404" w:right="397"/>
              <w:jc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</w:rPr>
              <w:t>助理物业管理师</w:t>
            </w:r>
          </w:p>
        </w:tc>
        <w:tc>
          <w:tcPr>
            <w:tcW w:w="3734" w:type="dxa"/>
          </w:tcPr>
          <w:p>
            <w:pPr>
              <w:pStyle w:val="11"/>
              <w:spacing w:before="49" w:line="360" w:lineRule="auto"/>
              <w:ind w:right="397"/>
              <w:jc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</w:rPr>
              <w:t>理论知识和专业能力考试</w:t>
            </w:r>
          </w:p>
        </w:tc>
        <w:tc>
          <w:tcPr>
            <w:tcW w:w="2818" w:type="dxa"/>
          </w:tcPr>
          <w:p>
            <w:pPr>
              <w:pStyle w:val="11"/>
              <w:spacing w:before="49" w:line="360" w:lineRule="auto"/>
              <w:ind w:left="1229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</w:rPr>
              <w:t>300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532" w:type="dxa"/>
            <w:vMerge w:val="restart"/>
          </w:tcPr>
          <w:p>
            <w:pPr>
              <w:pStyle w:val="11"/>
              <w:spacing w:before="0" w:line="360" w:lineRule="auto"/>
              <w:ind w:left="0"/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</w:pPr>
          </w:p>
          <w:p>
            <w:pPr>
              <w:pStyle w:val="11"/>
              <w:spacing w:before="0" w:line="360" w:lineRule="auto"/>
              <w:ind w:left="664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</w:rPr>
              <w:t>物业管理师</w:t>
            </w:r>
          </w:p>
        </w:tc>
        <w:tc>
          <w:tcPr>
            <w:tcW w:w="3734" w:type="dxa"/>
          </w:tcPr>
          <w:p>
            <w:pPr>
              <w:pStyle w:val="11"/>
              <w:spacing w:before="48" w:line="360" w:lineRule="auto"/>
              <w:ind w:right="397"/>
              <w:jc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</w:rPr>
              <w:t>理论知识和专业能力考试</w:t>
            </w:r>
          </w:p>
        </w:tc>
        <w:tc>
          <w:tcPr>
            <w:tcW w:w="2818" w:type="dxa"/>
          </w:tcPr>
          <w:p>
            <w:pPr>
              <w:pStyle w:val="11"/>
              <w:spacing w:before="48" w:line="360" w:lineRule="auto"/>
              <w:ind w:left="1229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</w:rPr>
              <w:t>600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532" w:type="dxa"/>
            <w:vMerge w:val="continue"/>
            <w:tcBorders>
              <w:top w:val="nil"/>
            </w:tcBorders>
          </w:tcPr>
          <w:p>
            <w:pPr>
              <w:spacing w:line="360" w:lineRule="auto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</w:p>
        </w:tc>
        <w:tc>
          <w:tcPr>
            <w:tcW w:w="3734" w:type="dxa"/>
          </w:tcPr>
          <w:p>
            <w:pPr>
              <w:pStyle w:val="11"/>
              <w:spacing w:line="360" w:lineRule="auto"/>
              <w:ind w:right="397"/>
              <w:jc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</w:rPr>
              <w:t>案例分析考试</w:t>
            </w:r>
          </w:p>
        </w:tc>
        <w:tc>
          <w:tcPr>
            <w:tcW w:w="2818" w:type="dxa"/>
          </w:tcPr>
          <w:p>
            <w:pPr>
              <w:pStyle w:val="11"/>
              <w:spacing w:line="360" w:lineRule="auto"/>
              <w:ind w:left="1229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</w:rPr>
              <w:t>600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532" w:type="dxa"/>
            <w:vMerge w:val="restart"/>
          </w:tcPr>
          <w:p>
            <w:pPr>
              <w:pStyle w:val="11"/>
              <w:spacing w:before="0" w:line="360" w:lineRule="auto"/>
              <w:ind w:left="0"/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</w:pPr>
          </w:p>
          <w:p>
            <w:pPr>
              <w:pStyle w:val="11"/>
              <w:spacing w:before="157" w:line="360" w:lineRule="auto"/>
              <w:ind w:left="424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</w:rPr>
              <w:t>高级物业管理师</w:t>
            </w:r>
          </w:p>
        </w:tc>
        <w:tc>
          <w:tcPr>
            <w:tcW w:w="3734" w:type="dxa"/>
          </w:tcPr>
          <w:p>
            <w:pPr>
              <w:pStyle w:val="11"/>
              <w:spacing w:line="360" w:lineRule="auto"/>
              <w:ind w:right="397"/>
              <w:jc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</w:rPr>
              <w:t>案例分析考试</w:t>
            </w:r>
          </w:p>
        </w:tc>
        <w:tc>
          <w:tcPr>
            <w:tcW w:w="2818" w:type="dxa"/>
          </w:tcPr>
          <w:p>
            <w:pPr>
              <w:pStyle w:val="11"/>
              <w:spacing w:line="360" w:lineRule="auto"/>
              <w:ind w:left="1229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</w:rPr>
              <w:t>800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2532" w:type="dxa"/>
            <w:vMerge w:val="continue"/>
            <w:tcBorders>
              <w:top w:val="nil"/>
            </w:tcBorders>
          </w:tcPr>
          <w:p>
            <w:pPr>
              <w:spacing w:line="360" w:lineRule="auto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</w:p>
        </w:tc>
        <w:tc>
          <w:tcPr>
            <w:tcW w:w="3734" w:type="dxa"/>
          </w:tcPr>
          <w:p>
            <w:pPr>
              <w:pStyle w:val="11"/>
              <w:spacing w:line="360" w:lineRule="auto"/>
              <w:ind w:right="397"/>
              <w:jc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</w:rPr>
              <w:t>论文评审（含查重和评审）</w:t>
            </w:r>
          </w:p>
        </w:tc>
        <w:tc>
          <w:tcPr>
            <w:tcW w:w="2818" w:type="dxa"/>
          </w:tcPr>
          <w:p>
            <w:pPr>
              <w:pStyle w:val="11"/>
              <w:spacing w:line="360" w:lineRule="auto"/>
              <w:ind w:left="1169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</w:rPr>
              <w:t>1500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532" w:type="dxa"/>
            <w:vMerge w:val="continue"/>
            <w:tcBorders>
              <w:top w:val="nil"/>
            </w:tcBorders>
          </w:tcPr>
          <w:p>
            <w:pPr>
              <w:spacing w:line="360" w:lineRule="auto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</w:p>
        </w:tc>
        <w:tc>
          <w:tcPr>
            <w:tcW w:w="3734" w:type="dxa"/>
          </w:tcPr>
          <w:p>
            <w:pPr>
              <w:pStyle w:val="11"/>
              <w:spacing w:before="49" w:line="360" w:lineRule="auto"/>
              <w:ind w:right="397"/>
              <w:jc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</w:rPr>
              <w:t>论文答辩</w:t>
            </w:r>
          </w:p>
        </w:tc>
        <w:tc>
          <w:tcPr>
            <w:tcW w:w="2818" w:type="dxa"/>
          </w:tcPr>
          <w:p>
            <w:pPr>
              <w:pStyle w:val="11"/>
              <w:spacing w:before="49" w:line="360" w:lineRule="auto"/>
              <w:ind w:left="1169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</w:rPr>
              <w:t>1500</w:t>
            </w:r>
          </w:p>
        </w:tc>
      </w:tr>
    </w:tbl>
    <w:p>
      <w:pPr>
        <w:pStyle w:val="10"/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94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48" w:after="0" w:line="440" w:lineRule="exact"/>
        <w:ind w:left="940" w:right="0" w:hanging="242"/>
        <w:jc w:val="left"/>
        <w:textAlignment w:val="auto"/>
        <w:rPr>
          <w:rFonts w:hint="eastAsia" w:ascii="华文楷体" w:hAnsi="华文楷体" w:eastAsia="华文楷体" w:cs="华文楷体"/>
          <w:sz w:val="24"/>
          <w:szCs w:val="24"/>
        </w:rPr>
      </w:pPr>
      <w:r>
        <w:rPr>
          <w:rFonts w:hint="eastAsia" w:ascii="华文楷体" w:hAnsi="华文楷体" w:eastAsia="华文楷体" w:cs="华文楷体"/>
          <w:sz w:val="24"/>
          <w:szCs w:val="24"/>
        </w:rPr>
        <w:t>交费方式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99" w:line="440" w:lineRule="exact"/>
        <w:ind w:left="219" w:right="213" w:firstLine="480"/>
        <w:textAlignment w:val="auto"/>
        <w:rPr>
          <w:rFonts w:hint="eastAsia" w:ascii="华文楷体" w:hAnsi="华文楷体" w:eastAsia="华文楷体" w:cs="华文楷体"/>
          <w:sz w:val="24"/>
          <w:szCs w:val="24"/>
        </w:rPr>
      </w:pPr>
      <w:r>
        <w:rPr>
          <w:rFonts w:hint="eastAsia" w:ascii="华文楷体" w:hAnsi="华文楷体" w:eastAsia="华文楷体" w:cs="华文楷体"/>
          <w:sz w:val="24"/>
          <w:szCs w:val="24"/>
        </w:rPr>
        <w:t>通过考试服务平台采用支付宝或微信方式支付考试费。提交报名信息后，申报人员需在 15 分钟内完成交费，否则报名信息失效，需重新填报。交费完成视为报名程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ind w:left="219"/>
        <w:textAlignment w:val="auto"/>
        <w:rPr>
          <w:rFonts w:hint="eastAsia" w:ascii="华文楷体" w:hAnsi="华文楷体" w:eastAsia="华文楷体" w:cs="华文楷体"/>
          <w:sz w:val="24"/>
          <w:szCs w:val="24"/>
        </w:rPr>
      </w:pPr>
      <w:r>
        <w:rPr>
          <w:rFonts w:hint="eastAsia" w:ascii="华文楷体" w:hAnsi="华文楷体" w:eastAsia="华文楷体" w:cs="华文楷体"/>
          <w:sz w:val="24"/>
          <w:szCs w:val="24"/>
        </w:rPr>
        <w:t>序完成。系统将在 3 个工作日内将发票发送至登记邮箱。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ind w:firstLine="720" w:firstLineChars="300"/>
        <w:textAlignment w:val="auto"/>
        <w:rPr>
          <w:rFonts w:hint="eastAsia" w:ascii="华文楷体" w:hAnsi="华文楷体" w:eastAsia="华文楷体" w:cs="华文楷体"/>
          <w:sz w:val="24"/>
          <w:szCs w:val="24"/>
        </w:rPr>
      </w:pPr>
      <w:r>
        <w:rPr>
          <w:rFonts w:hint="eastAsia" w:ascii="华文楷体" w:hAnsi="华文楷体" w:eastAsia="华文楷体" w:cs="华文楷体"/>
          <w:sz w:val="24"/>
          <w:szCs w:val="24"/>
        </w:rPr>
        <w:t>3、</w:t>
      </w:r>
      <w:r>
        <w:rPr>
          <w:rFonts w:hint="eastAsia" w:ascii="华文楷体" w:hAnsi="华文楷体" w:eastAsia="华文楷体" w:cs="华文楷体"/>
          <w:spacing w:val="-4"/>
          <w:sz w:val="24"/>
          <w:szCs w:val="24"/>
        </w:rPr>
        <w:t>交费截止时间以报名截止日期为准。报名程序完成后，报考科目不能更改。因</w:t>
      </w:r>
      <w:r>
        <w:rPr>
          <w:rFonts w:hint="eastAsia" w:ascii="华文楷体" w:hAnsi="华文楷体" w:eastAsia="华文楷体" w:cs="华文楷体"/>
          <w:sz w:val="24"/>
          <w:szCs w:val="24"/>
        </w:rPr>
        <w:t>申报人员个人原因无法参加考试的，报名费不予退还。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4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440" w:lineRule="exact"/>
        <w:ind w:left="698" w:leftChars="0" w:right="0" w:rightChars="0"/>
        <w:jc w:val="left"/>
        <w:textAlignment w:val="auto"/>
        <w:rPr>
          <w:rFonts w:hint="eastAsia" w:ascii="华文楷体" w:hAnsi="华文楷体" w:eastAsia="华文楷体" w:cs="华文楷体"/>
          <w:sz w:val="24"/>
          <w:szCs w:val="24"/>
        </w:rPr>
      </w:pPr>
      <w:r>
        <w:rPr>
          <w:rFonts w:hint="eastAsia" w:ascii="华文楷体" w:hAnsi="华文楷体" w:eastAsia="华文楷体" w:cs="华文楷体"/>
          <w:sz w:val="24"/>
          <w:szCs w:val="24"/>
        </w:rPr>
        <w:t>4、申报人员完成报名程序后，可在考试服务平台查询个人报名状态。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4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98" w:after="0" w:line="440" w:lineRule="exact"/>
        <w:ind w:left="699" w:leftChars="0" w:right="256" w:rightChars="0"/>
        <w:jc w:val="left"/>
        <w:textAlignment w:val="auto"/>
        <w:rPr>
          <w:rFonts w:hint="eastAsia" w:ascii="华文楷体" w:hAnsi="华文楷体" w:eastAsia="华文楷体" w:cs="华文楷体"/>
          <w:sz w:val="24"/>
          <w:szCs w:val="24"/>
        </w:rPr>
      </w:pPr>
      <w:r>
        <w:rPr>
          <w:rFonts w:hint="eastAsia" w:ascii="华文楷体" w:hAnsi="华文楷体" w:eastAsia="华文楷体" w:cs="华文楷体"/>
          <w:spacing w:val="-3"/>
          <w:sz w:val="24"/>
          <w:szCs w:val="24"/>
        </w:rPr>
        <w:t>5、报名程序完成后，考试服务平台将以短信形式发送考试时间安排至登记手机号</w:t>
      </w:r>
      <w:r>
        <w:rPr>
          <w:rFonts w:hint="eastAsia" w:ascii="华文楷体" w:hAnsi="华文楷体" w:eastAsia="华文楷体" w:cs="华文楷体"/>
          <w:sz w:val="24"/>
          <w:szCs w:val="24"/>
        </w:rPr>
        <w:t>码。申报人员需按时参加考试。</w:t>
      </w:r>
    </w:p>
    <w:p>
      <w:pPr>
        <w:pStyle w:val="10"/>
        <w:numPr>
          <w:ilvl w:val="0"/>
          <w:numId w:val="0"/>
        </w:numPr>
        <w:tabs>
          <w:tab w:val="left" w:pos="941"/>
        </w:tabs>
        <w:spacing w:before="98" w:after="0" w:line="360" w:lineRule="auto"/>
        <w:ind w:left="699" w:leftChars="0" w:right="256" w:rightChars="0"/>
        <w:jc w:val="left"/>
        <w:rPr>
          <w:rFonts w:hint="eastAsia" w:ascii="华文楷体" w:hAnsi="华文楷体" w:eastAsia="华文楷体" w:cs="华文楷体"/>
          <w:sz w:val="24"/>
          <w:szCs w:val="24"/>
        </w:rPr>
      </w:pPr>
    </w:p>
    <w:p>
      <w:pPr>
        <w:pStyle w:val="2"/>
        <w:spacing w:line="360" w:lineRule="auto"/>
        <w:rPr>
          <w:rFonts w:hint="eastAsia" w:ascii="华文楷体" w:hAnsi="华文楷体" w:eastAsia="华文楷体" w:cs="华文楷体"/>
          <w:sz w:val="24"/>
          <w:szCs w:val="24"/>
        </w:rPr>
      </w:pPr>
      <w:r>
        <w:rPr>
          <w:rFonts w:hint="eastAsia" w:ascii="华文楷体" w:hAnsi="华文楷体" w:eastAsia="华文楷体" w:cs="华文楷体"/>
          <w:sz w:val="24"/>
          <w:szCs w:val="24"/>
        </w:rPr>
        <w:t>二、步骤图解</w:t>
      </w:r>
    </w:p>
    <w:p>
      <w:pPr>
        <w:spacing w:before="197" w:line="360" w:lineRule="auto"/>
        <w:ind w:right="2600" w:firstLine="241" w:firstLineChars="100"/>
        <w:jc w:val="left"/>
        <w:rPr>
          <w:rFonts w:hint="eastAsia" w:ascii="华文楷体" w:hAnsi="华文楷体" w:eastAsia="华文楷体" w:cs="华文楷体"/>
          <w:b/>
          <w:sz w:val="24"/>
          <w:szCs w:val="24"/>
        </w:rPr>
      </w:pPr>
      <w:r>
        <w:rPr>
          <w:rFonts w:hint="eastAsia" w:ascii="华文楷体" w:hAnsi="华文楷体" w:eastAsia="华文楷体" w:cs="华文楷体"/>
          <w:b/>
          <w:sz w:val="24"/>
          <w:szCs w:val="24"/>
        </w:rPr>
        <w:t xml:space="preserve">首先登录网址 </w:t>
      </w:r>
      <w:r>
        <w:rPr>
          <w:rFonts w:hint="eastAsia" w:ascii="华文楷体" w:hAnsi="华文楷体" w:eastAsia="华文楷体" w:cs="华文楷体"/>
          <w:sz w:val="24"/>
          <w:szCs w:val="24"/>
        </w:rPr>
        <w:fldChar w:fldCharType="begin"/>
      </w:r>
      <w:r>
        <w:rPr>
          <w:rFonts w:hint="eastAsia" w:ascii="华文楷体" w:hAnsi="华文楷体" w:eastAsia="华文楷体" w:cs="华文楷体"/>
          <w:sz w:val="24"/>
          <w:szCs w:val="24"/>
        </w:rPr>
        <w:instrText xml:space="preserve"> HYPERLINK "http://ecpmi.cbstudy.com/" \h </w:instrText>
      </w:r>
      <w:r>
        <w:rPr>
          <w:rFonts w:hint="eastAsia" w:ascii="华文楷体" w:hAnsi="华文楷体" w:eastAsia="华文楷体" w:cs="华文楷体"/>
          <w:sz w:val="24"/>
          <w:szCs w:val="24"/>
        </w:rPr>
        <w:fldChar w:fldCharType="separate"/>
      </w:r>
      <w:r>
        <w:rPr>
          <w:rFonts w:hint="eastAsia" w:ascii="华文楷体" w:hAnsi="华文楷体" w:eastAsia="华文楷体" w:cs="华文楷体"/>
          <w:b/>
          <w:sz w:val="24"/>
          <w:szCs w:val="24"/>
        </w:rPr>
        <w:t xml:space="preserve">http://ecpmi.cbstudy.com </w:t>
      </w:r>
      <w:r>
        <w:rPr>
          <w:rFonts w:hint="eastAsia" w:ascii="华文楷体" w:hAnsi="华文楷体" w:eastAsia="华文楷体" w:cs="华文楷体"/>
          <w:b/>
          <w:sz w:val="24"/>
          <w:szCs w:val="24"/>
        </w:rPr>
        <w:fldChar w:fldCharType="end"/>
      </w:r>
      <w:r>
        <w:rPr>
          <w:rFonts w:hint="eastAsia" w:ascii="华文楷体" w:hAnsi="华文楷体" w:eastAsia="华文楷体" w:cs="华文楷体"/>
          <w:b/>
          <w:sz w:val="24"/>
          <w:szCs w:val="24"/>
        </w:rPr>
        <w:t>，进入以下界面。</w:t>
      </w:r>
    </w:p>
    <w:p>
      <w:pPr>
        <w:spacing w:before="197" w:line="360" w:lineRule="auto"/>
        <w:ind w:left="219" w:right="2600" w:firstLine="0"/>
        <w:jc w:val="left"/>
        <w:rPr>
          <w:rFonts w:hint="eastAsia" w:ascii="华文楷体" w:hAnsi="华文楷体" w:eastAsia="华文楷体" w:cs="华文楷体"/>
          <w:b/>
          <w:sz w:val="24"/>
          <w:szCs w:val="24"/>
        </w:rPr>
      </w:pPr>
      <w:r>
        <w:rPr>
          <w:rFonts w:hint="eastAsia" w:ascii="华文楷体" w:hAnsi="华文楷体" w:eastAsia="华文楷体" w:cs="华文楷体"/>
          <w:b/>
          <w:sz w:val="24"/>
          <w:szCs w:val="24"/>
        </w:rPr>
        <w:t>第一步选择点击：</w:t>
      </w:r>
    </w:p>
    <w:p>
      <w:pPr>
        <w:spacing w:before="197" w:line="360" w:lineRule="auto"/>
        <w:ind w:left="219" w:right="2600" w:firstLine="0"/>
        <w:jc w:val="left"/>
        <w:rPr>
          <w:rFonts w:hint="eastAsia" w:ascii="华文楷体" w:hAnsi="华文楷体" w:eastAsia="华文楷体" w:cs="华文楷体"/>
          <w:sz w:val="24"/>
          <w:szCs w:val="24"/>
        </w:rPr>
      </w:pPr>
      <w:r>
        <w:rPr>
          <w:rFonts w:hint="eastAsia" w:ascii="华文楷体" w:hAnsi="华文楷体" w:eastAsia="华文楷体" w:cs="华文楷体"/>
          <w:sz w:val="24"/>
          <w:szCs w:val="24"/>
        </w:rPr>
        <w:drawing>
          <wp:inline distT="0" distB="0" distL="0" distR="0">
            <wp:extent cx="5611495" cy="4267200"/>
            <wp:effectExtent l="0" t="0" r="1905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jpe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1603" cy="426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spacing w:before="10" w:line="360" w:lineRule="auto"/>
        <w:rPr>
          <w:rFonts w:hint="eastAsia" w:ascii="华文楷体" w:hAnsi="华文楷体" w:eastAsia="华文楷体" w:cs="华文楷体"/>
          <w:b/>
          <w:sz w:val="24"/>
          <w:szCs w:val="24"/>
        </w:rPr>
      </w:pPr>
    </w:p>
    <w:p>
      <w:pPr>
        <w:spacing w:before="70" w:line="360" w:lineRule="auto"/>
        <w:ind w:left="219" w:right="5015" w:firstLine="0"/>
        <w:jc w:val="left"/>
        <w:rPr>
          <w:rFonts w:hint="eastAsia" w:ascii="华文楷体" w:hAnsi="华文楷体" w:eastAsia="华文楷体" w:cs="华文楷体"/>
          <w:b/>
          <w:sz w:val="24"/>
          <w:szCs w:val="24"/>
        </w:rPr>
      </w:pPr>
      <w:r>
        <w:rPr>
          <w:rFonts w:hint="eastAsia" w:ascii="华文楷体" w:hAnsi="华文楷体" w:eastAsia="华文楷体" w:cs="华文楷体"/>
          <w:sz w:val="24"/>
          <w:szCs w:val="24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964565</wp:posOffset>
            </wp:positionH>
            <wp:positionV relativeFrom="paragraph">
              <wp:posOffset>875030</wp:posOffset>
            </wp:positionV>
            <wp:extent cx="5596890" cy="6003925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.jpe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96628" cy="60041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华文楷体" w:hAnsi="华文楷体" w:eastAsia="华文楷体" w:cs="华文楷体"/>
          <w:b/>
          <w:spacing w:val="-7"/>
          <w:sz w:val="24"/>
          <w:szCs w:val="24"/>
        </w:rPr>
        <w:t>第二步：勾选同意《报考告知事项书》。</w:t>
      </w:r>
      <w:r>
        <w:rPr>
          <w:rFonts w:hint="eastAsia" w:ascii="华文楷体" w:hAnsi="华文楷体" w:eastAsia="华文楷体" w:cs="华文楷体"/>
          <w:b/>
          <w:sz w:val="24"/>
          <w:szCs w:val="24"/>
        </w:rPr>
        <w:t>第三步：点考试报名。</w:t>
      </w:r>
    </w:p>
    <w:p>
      <w:pPr>
        <w:spacing w:after="0" w:line="360" w:lineRule="auto"/>
        <w:jc w:val="left"/>
        <w:rPr>
          <w:rFonts w:hint="eastAsia" w:ascii="华文楷体" w:hAnsi="华文楷体" w:eastAsia="华文楷体" w:cs="华文楷体"/>
          <w:sz w:val="24"/>
          <w:szCs w:val="24"/>
        </w:rPr>
        <w:sectPr>
          <w:headerReference r:id="rId5" w:type="default"/>
          <w:footerReference r:id="rId6" w:type="default"/>
          <w:pgSz w:w="11910" w:h="16840"/>
          <w:pgMar w:top="1660" w:right="1260" w:bottom="1160" w:left="1300" w:header="871" w:footer="975" w:gutter="0"/>
          <w:cols w:space="720" w:num="1"/>
        </w:sectPr>
      </w:pPr>
    </w:p>
    <w:p>
      <w:pPr>
        <w:pStyle w:val="3"/>
        <w:spacing w:before="11" w:line="360" w:lineRule="auto"/>
        <w:rPr>
          <w:rFonts w:hint="eastAsia" w:ascii="华文楷体" w:hAnsi="华文楷体" w:eastAsia="华文楷体" w:cs="华文楷体"/>
          <w:b/>
          <w:sz w:val="24"/>
          <w:szCs w:val="24"/>
        </w:rPr>
      </w:pPr>
    </w:p>
    <w:p>
      <w:pPr>
        <w:spacing w:before="70" w:line="360" w:lineRule="auto"/>
        <w:ind w:left="219" w:right="1643" w:firstLine="0"/>
        <w:jc w:val="left"/>
        <w:rPr>
          <w:rFonts w:hint="eastAsia" w:ascii="华文楷体" w:hAnsi="华文楷体" w:eastAsia="华文楷体" w:cs="华文楷体"/>
          <w:b/>
          <w:sz w:val="24"/>
          <w:szCs w:val="24"/>
        </w:rPr>
      </w:pPr>
      <w:r>
        <w:rPr>
          <w:rFonts w:hint="eastAsia" w:ascii="华文楷体" w:hAnsi="华文楷体" w:eastAsia="华文楷体" w:cs="华文楷体"/>
          <w:sz w:val="24"/>
          <w:szCs w:val="24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955040</wp:posOffset>
            </wp:positionH>
            <wp:positionV relativeFrom="paragraph">
              <wp:posOffset>1381760</wp:posOffset>
            </wp:positionV>
            <wp:extent cx="5572125" cy="5757545"/>
            <wp:effectExtent l="0" t="0" r="0" b="0"/>
            <wp:wrapTopAndBottom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.jpe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72271" cy="57578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华文楷体" w:hAnsi="华文楷体" w:eastAsia="华文楷体" w:cs="华文楷体"/>
          <w:b/>
          <w:w w:val="95"/>
          <w:sz w:val="24"/>
          <w:szCs w:val="24"/>
        </w:rPr>
        <w:t>第四步：输入手机号获取验证码登录（未注册账号的手机号，登录时自</w:t>
      </w:r>
      <w:r>
        <w:rPr>
          <w:rFonts w:hint="eastAsia" w:ascii="华文楷体" w:hAnsi="华文楷体" w:eastAsia="华文楷体" w:cs="华文楷体"/>
          <w:b/>
          <w:w w:val="95"/>
          <w:sz w:val="24"/>
          <w:szCs w:val="24"/>
          <w:lang w:val="en-US" w:eastAsia="zh-Hans"/>
        </w:rPr>
        <w:t>动</w:t>
      </w:r>
      <w:r>
        <w:rPr>
          <w:rFonts w:hint="eastAsia" w:ascii="华文楷体" w:hAnsi="华文楷体" w:eastAsia="华文楷体" w:cs="华文楷体"/>
          <w:b/>
          <w:w w:val="95"/>
          <w:sz w:val="24"/>
          <w:szCs w:val="24"/>
        </w:rPr>
        <w:t>注册</w:t>
      </w:r>
      <w:r>
        <w:rPr>
          <w:rFonts w:hint="eastAsia" w:ascii="华文楷体" w:hAnsi="华文楷体" w:eastAsia="华文楷体" w:cs="华文楷体"/>
          <w:b/>
          <w:spacing w:val="-104"/>
          <w:w w:val="95"/>
          <w:sz w:val="24"/>
          <w:szCs w:val="24"/>
        </w:rPr>
        <w:t>）</w:t>
      </w:r>
      <w:r>
        <w:rPr>
          <w:rFonts w:hint="eastAsia" w:ascii="华文楷体" w:hAnsi="华文楷体" w:eastAsia="华文楷体" w:cs="华文楷体"/>
          <w:b/>
          <w:w w:val="95"/>
          <w:sz w:val="24"/>
          <w:szCs w:val="24"/>
        </w:rPr>
        <w:t xml:space="preserve">。  </w:t>
      </w:r>
      <w:r>
        <w:rPr>
          <w:rFonts w:hint="eastAsia" w:ascii="华文楷体" w:hAnsi="华文楷体" w:eastAsia="华文楷体" w:cs="华文楷体"/>
          <w:b/>
          <w:spacing w:val="-4"/>
          <w:sz w:val="24"/>
          <w:szCs w:val="24"/>
        </w:rPr>
        <w:t>第五步：勾选登录即代表您已阅读并同意《中国物业管理协会用户服务协议》。</w:t>
      </w:r>
    </w:p>
    <w:p>
      <w:pPr>
        <w:spacing w:after="0" w:line="360" w:lineRule="auto"/>
        <w:jc w:val="left"/>
        <w:rPr>
          <w:rFonts w:hint="eastAsia" w:ascii="华文楷体" w:hAnsi="华文楷体" w:eastAsia="华文楷体" w:cs="华文楷体"/>
          <w:sz w:val="24"/>
          <w:szCs w:val="24"/>
        </w:rPr>
        <w:sectPr>
          <w:pgSz w:w="11910" w:h="16840"/>
          <w:pgMar w:top="1660" w:right="1260" w:bottom="1160" w:left="1300" w:header="871" w:footer="975" w:gutter="0"/>
          <w:cols w:space="720" w:num="1"/>
        </w:sectPr>
      </w:pPr>
    </w:p>
    <w:p>
      <w:pPr>
        <w:spacing w:before="70" w:line="360" w:lineRule="auto"/>
        <w:ind w:right="0" w:firstLine="241" w:firstLineChars="100"/>
        <w:jc w:val="left"/>
        <w:rPr>
          <w:rFonts w:hint="eastAsia" w:ascii="华文楷体" w:hAnsi="华文楷体" w:eastAsia="华文楷体" w:cs="华文楷体"/>
          <w:b/>
          <w:sz w:val="24"/>
          <w:szCs w:val="24"/>
        </w:rPr>
      </w:pPr>
      <w:r>
        <w:rPr>
          <w:rFonts w:hint="eastAsia" w:ascii="华文楷体" w:hAnsi="华文楷体" w:eastAsia="华文楷体" w:cs="华文楷体"/>
          <w:b/>
          <w:sz w:val="24"/>
          <w:szCs w:val="24"/>
        </w:rPr>
        <w:t>第六步：登录进入以下界面，点击个人资料。</w:t>
      </w:r>
    </w:p>
    <w:p>
      <w:pPr>
        <w:pStyle w:val="3"/>
        <w:spacing w:line="360" w:lineRule="auto"/>
        <w:rPr>
          <w:rFonts w:hint="eastAsia" w:ascii="华文楷体" w:hAnsi="华文楷体" w:eastAsia="华文楷体" w:cs="华文楷体"/>
          <w:b/>
          <w:sz w:val="24"/>
          <w:szCs w:val="24"/>
        </w:rPr>
      </w:pPr>
      <w:r>
        <w:rPr>
          <w:rFonts w:hint="eastAsia" w:ascii="华文楷体" w:hAnsi="华文楷体" w:eastAsia="华文楷体" w:cs="华文楷体"/>
          <w:sz w:val="24"/>
          <w:szCs w:val="24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946150</wp:posOffset>
            </wp:positionH>
            <wp:positionV relativeFrom="paragraph">
              <wp:posOffset>184785</wp:posOffset>
            </wp:positionV>
            <wp:extent cx="5600700" cy="5109845"/>
            <wp:effectExtent l="0" t="0" r="0" b="0"/>
            <wp:wrapTopAndBottom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5.jpeg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00385" cy="51101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3"/>
        <w:spacing w:before="8" w:line="360" w:lineRule="auto"/>
        <w:rPr>
          <w:rFonts w:hint="eastAsia" w:ascii="华文楷体" w:hAnsi="华文楷体" w:eastAsia="华文楷体" w:cs="华文楷体"/>
          <w:b/>
          <w:sz w:val="24"/>
          <w:szCs w:val="24"/>
        </w:rPr>
      </w:pPr>
    </w:p>
    <w:p>
      <w:pPr>
        <w:spacing w:after="0" w:line="360" w:lineRule="auto"/>
        <w:rPr>
          <w:rFonts w:hint="eastAsia" w:ascii="华文楷体" w:hAnsi="华文楷体" w:eastAsia="华文楷体" w:cs="华文楷体"/>
          <w:sz w:val="24"/>
          <w:szCs w:val="24"/>
        </w:rPr>
        <w:sectPr>
          <w:pgSz w:w="11910" w:h="16840"/>
          <w:pgMar w:top="1660" w:right="1260" w:bottom="1160" w:left="1300" w:header="871" w:footer="975" w:gutter="0"/>
          <w:cols w:space="720" w:num="1"/>
        </w:sectPr>
      </w:pPr>
    </w:p>
    <w:p>
      <w:pPr>
        <w:pStyle w:val="3"/>
        <w:spacing w:before="11" w:line="360" w:lineRule="auto"/>
        <w:rPr>
          <w:rFonts w:hint="eastAsia" w:ascii="华文楷体" w:hAnsi="华文楷体" w:eastAsia="华文楷体" w:cs="华文楷体"/>
          <w:b/>
          <w:sz w:val="24"/>
          <w:szCs w:val="24"/>
        </w:rPr>
      </w:pPr>
    </w:p>
    <w:p>
      <w:pPr>
        <w:spacing w:before="70" w:line="360" w:lineRule="auto"/>
        <w:ind w:left="219" w:right="0" w:firstLine="0"/>
        <w:jc w:val="left"/>
        <w:rPr>
          <w:rFonts w:hint="eastAsia" w:ascii="华文楷体" w:hAnsi="华文楷体" w:eastAsia="华文楷体" w:cs="华文楷体"/>
          <w:b/>
          <w:sz w:val="24"/>
          <w:szCs w:val="24"/>
        </w:rPr>
      </w:pPr>
      <w:r>
        <w:rPr>
          <w:rFonts w:hint="eastAsia" w:ascii="华文楷体" w:hAnsi="华文楷体" w:eastAsia="华文楷体" w:cs="华文楷体"/>
          <w:b/>
          <w:sz w:val="24"/>
          <w:szCs w:val="24"/>
        </w:rPr>
        <w:t>第七步：填写个人账户信息，点击保存。</w:t>
      </w:r>
    </w:p>
    <w:p>
      <w:pPr>
        <w:pStyle w:val="3"/>
        <w:spacing w:line="360" w:lineRule="auto"/>
        <w:rPr>
          <w:rFonts w:hint="eastAsia" w:ascii="华文楷体" w:hAnsi="华文楷体" w:eastAsia="华文楷体" w:cs="华文楷体"/>
          <w:b/>
          <w:sz w:val="24"/>
          <w:szCs w:val="24"/>
        </w:rPr>
      </w:pPr>
    </w:p>
    <w:p>
      <w:pPr>
        <w:pStyle w:val="3"/>
        <w:spacing w:before="6" w:line="360" w:lineRule="auto"/>
        <w:rPr>
          <w:rFonts w:hint="eastAsia" w:ascii="华文楷体" w:hAnsi="华文楷体" w:eastAsia="华文楷体" w:cs="华文楷体"/>
          <w:b/>
          <w:sz w:val="24"/>
          <w:szCs w:val="24"/>
        </w:rPr>
      </w:pPr>
      <w:r>
        <w:rPr>
          <w:rFonts w:hint="eastAsia" w:ascii="华文楷体" w:hAnsi="华文楷体" w:eastAsia="华文楷体" w:cs="华文楷体"/>
          <w:sz w:val="24"/>
          <w:szCs w:val="24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964565</wp:posOffset>
            </wp:positionH>
            <wp:positionV relativeFrom="paragraph">
              <wp:posOffset>134620</wp:posOffset>
            </wp:positionV>
            <wp:extent cx="5600700" cy="5357495"/>
            <wp:effectExtent l="0" t="0" r="0" b="0"/>
            <wp:wrapTopAndBottom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6.jpeg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00659" cy="5357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360" w:lineRule="auto"/>
        <w:rPr>
          <w:rFonts w:hint="eastAsia" w:ascii="华文楷体" w:hAnsi="华文楷体" w:eastAsia="华文楷体" w:cs="华文楷体"/>
          <w:sz w:val="24"/>
          <w:szCs w:val="24"/>
        </w:rPr>
        <w:sectPr>
          <w:pgSz w:w="11910" w:h="16840"/>
          <w:pgMar w:top="1660" w:right="1260" w:bottom="1160" w:left="1300" w:header="871" w:footer="975" w:gutter="0"/>
          <w:cols w:space="720" w:num="1"/>
        </w:sectPr>
      </w:pPr>
    </w:p>
    <w:p>
      <w:pPr>
        <w:spacing w:before="70" w:line="360" w:lineRule="auto"/>
        <w:ind w:right="0" w:firstLine="120" w:firstLineChars="50"/>
        <w:jc w:val="left"/>
        <w:rPr>
          <w:rFonts w:hint="eastAsia" w:ascii="华文楷体" w:hAnsi="华文楷体" w:eastAsia="华文楷体" w:cs="华文楷体"/>
          <w:b/>
          <w:sz w:val="24"/>
          <w:szCs w:val="24"/>
        </w:rPr>
      </w:pPr>
      <w:r>
        <w:rPr>
          <w:rFonts w:hint="eastAsia" w:ascii="华文楷体" w:hAnsi="华文楷体" w:eastAsia="华文楷体" w:cs="华文楷体"/>
          <w:b/>
          <w:sz w:val="24"/>
          <w:szCs w:val="24"/>
        </w:rPr>
        <w:t>第八步：选择自己要报考的职业能力等价评价考试，点击我要报考。</w:t>
      </w:r>
    </w:p>
    <w:p>
      <w:pPr>
        <w:pStyle w:val="3"/>
        <w:spacing w:before="3" w:line="360" w:lineRule="auto"/>
        <w:rPr>
          <w:rFonts w:hint="eastAsia" w:ascii="华文楷体" w:hAnsi="华文楷体" w:eastAsia="华文楷体" w:cs="华文楷体"/>
          <w:b/>
          <w:sz w:val="24"/>
          <w:szCs w:val="24"/>
        </w:rPr>
      </w:pPr>
      <w:r>
        <w:rPr>
          <w:rFonts w:hint="eastAsia" w:ascii="华文楷体" w:hAnsi="华文楷体" w:eastAsia="华文楷体" w:cs="华文楷体"/>
          <w:sz w:val="24"/>
          <w:szCs w:val="24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964565</wp:posOffset>
            </wp:positionH>
            <wp:positionV relativeFrom="paragraph">
              <wp:posOffset>222250</wp:posOffset>
            </wp:positionV>
            <wp:extent cx="5600700" cy="5109845"/>
            <wp:effectExtent l="0" t="0" r="0" b="0"/>
            <wp:wrapTopAndBottom/>
            <wp:docPr id="13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7.jpeg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00385" cy="51101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2"/>
        <w:spacing w:line="360" w:lineRule="auto"/>
        <w:ind w:left="639"/>
        <w:rPr>
          <w:rFonts w:hint="eastAsia" w:ascii="华文楷体" w:hAnsi="华文楷体" w:eastAsia="华文楷体" w:cs="华文楷体"/>
          <w:sz w:val="24"/>
          <w:szCs w:val="24"/>
        </w:rPr>
      </w:pPr>
      <w:r>
        <w:rPr>
          <w:rFonts w:hint="eastAsia" w:ascii="华文楷体" w:hAnsi="华文楷体" w:eastAsia="华文楷体" w:cs="华文楷体"/>
          <w:spacing w:val="-8"/>
          <w:sz w:val="24"/>
          <w:szCs w:val="24"/>
        </w:rPr>
        <w:t>第九步：</w:t>
      </w:r>
      <w:r>
        <w:rPr>
          <w:rFonts w:hint="eastAsia" w:ascii="华文楷体" w:hAnsi="华文楷体" w:eastAsia="华文楷体" w:cs="华文楷体"/>
          <w:spacing w:val="-9"/>
          <w:sz w:val="24"/>
          <w:szCs w:val="24"/>
        </w:rPr>
        <w:t xml:space="preserve">提交报名信息后，申报人员需在 </w:t>
      </w:r>
      <w:r>
        <w:rPr>
          <w:rFonts w:hint="eastAsia" w:ascii="华文楷体" w:hAnsi="华文楷体" w:eastAsia="华文楷体" w:cs="华文楷体"/>
          <w:sz w:val="24"/>
          <w:szCs w:val="24"/>
        </w:rPr>
        <w:t>15</w:t>
      </w:r>
      <w:r>
        <w:rPr>
          <w:rFonts w:hint="eastAsia" w:ascii="华文楷体" w:hAnsi="华文楷体" w:eastAsia="华文楷体" w:cs="华文楷体"/>
          <w:spacing w:val="-10"/>
          <w:sz w:val="24"/>
          <w:szCs w:val="24"/>
        </w:rPr>
        <w:t xml:space="preserve"> 分钟内完成交费，否则报名信息失效，</w:t>
      </w:r>
    </w:p>
    <w:p>
      <w:pPr>
        <w:spacing w:before="98" w:line="240" w:lineRule="auto"/>
        <w:ind w:left="219" w:right="225" w:firstLine="0"/>
        <w:jc w:val="left"/>
        <w:rPr>
          <w:rFonts w:hint="eastAsia" w:ascii="华文楷体" w:hAnsi="华文楷体" w:eastAsia="华文楷体" w:cs="华文楷体"/>
          <w:b/>
          <w:sz w:val="24"/>
          <w:szCs w:val="24"/>
        </w:rPr>
      </w:pPr>
      <w:r>
        <w:rPr>
          <w:rFonts w:hint="eastAsia" w:ascii="华文楷体" w:hAnsi="华文楷体" w:eastAsia="华文楷体" w:cs="华文楷体"/>
          <w:b/>
          <w:spacing w:val="-7"/>
          <w:sz w:val="24"/>
          <w:szCs w:val="24"/>
        </w:rPr>
        <w:t xml:space="preserve">需重新填报。交费完成视为报名程序完成。系统将在 </w:t>
      </w:r>
      <w:r>
        <w:rPr>
          <w:rFonts w:hint="eastAsia" w:ascii="华文楷体" w:hAnsi="华文楷体" w:eastAsia="华文楷体" w:cs="华文楷体"/>
          <w:b/>
          <w:sz w:val="24"/>
          <w:szCs w:val="24"/>
        </w:rPr>
        <w:t>3</w:t>
      </w:r>
      <w:r>
        <w:rPr>
          <w:rFonts w:hint="eastAsia" w:ascii="华文楷体" w:hAnsi="华文楷体" w:eastAsia="华文楷体" w:cs="华文楷体"/>
          <w:b/>
          <w:spacing w:val="-8"/>
          <w:sz w:val="24"/>
          <w:szCs w:val="24"/>
        </w:rPr>
        <w:t xml:space="preserve"> 个工作日内将发票发送至登记邮箱。</w:t>
      </w:r>
    </w:p>
    <w:p>
      <w:pPr>
        <w:pStyle w:val="3"/>
        <w:spacing w:before="8" w:line="240" w:lineRule="auto"/>
        <w:rPr>
          <w:rFonts w:hint="eastAsia" w:ascii="华文楷体" w:hAnsi="华文楷体" w:eastAsia="华文楷体" w:cs="华文楷体"/>
          <w:b/>
          <w:sz w:val="24"/>
          <w:szCs w:val="24"/>
        </w:rPr>
      </w:pPr>
    </w:p>
    <w:p>
      <w:pPr>
        <w:pStyle w:val="2"/>
        <w:spacing w:line="360" w:lineRule="auto"/>
        <w:ind w:left="699"/>
        <w:rPr>
          <w:rFonts w:hint="eastAsia" w:ascii="华文楷体" w:hAnsi="华文楷体" w:eastAsia="华文楷体" w:cs="华文楷体"/>
          <w:sz w:val="24"/>
          <w:szCs w:val="24"/>
        </w:rPr>
      </w:pPr>
      <w:r>
        <w:rPr>
          <w:rFonts w:hint="eastAsia" w:ascii="华文楷体" w:hAnsi="华文楷体" w:eastAsia="华文楷体" w:cs="华文楷体"/>
          <w:sz w:val="24"/>
          <w:szCs w:val="24"/>
        </w:rPr>
        <w:t>第十步：申报人员完成报名程序后，可在考试服务平台查询个人报名状态。</w:t>
      </w:r>
    </w:p>
    <w:p>
      <w:pPr>
        <w:spacing w:before="196" w:line="360" w:lineRule="auto"/>
        <w:ind w:right="0" w:firstLine="723" w:firstLineChars="300"/>
        <w:jc w:val="left"/>
        <w:rPr>
          <w:rFonts w:hint="eastAsia" w:ascii="华文楷体" w:hAnsi="华文楷体" w:eastAsia="华文楷体" w:cs="华文楷体"/>
          <w:b/>
          <w:sz w:val="24"/>
          <w:szCs w:val="24"/>
        </w:rPr>
      </w:pPr>
      <w:r>
        <w:rPr>
          <w:rFonts w:hint="eastAsia" w:ascii="华文楷体" w:hAnsi="华文楷体" w:eastAsia="华文楷体" w:cs="华文楷体"/>
          <w:b/>
          <w:sz w:val="24"/>
          <w:szCs w:val="24"/>
        </w:rPr>
        <w:t>若申报人员咨询与评价考试相关的问题，可拨打中物知乎咨询热线 4001665365</w:t>
      </w:r>
    </w:p>
    <w:p>
      <w:pPr>
        <w:pStyle w:val="2"/>
        <w:spacing w:before="98" w:line="360" w:lineRule="auto"/>
        <w:rPr>
          <w:rFonts w:hint="eastAsia" w:ascii="华文楷体" w:hAnsi="华文楷体" w:eastAsia="华文楷体" w:cs="华文楷体"/>
          <w:sz w:val="24"/>
          <w:szCs w:val="24"/>
        </w:rPr>
      </w:pPr>
      <w:r>
        <w:rPr>
          <w:rFonts w:hint="eastAsia" w:ascii="华文楷体" w:hAnsi="华文楷体" w:eastAsia="华文楷体" w:cs="华文楷体"/>
          <w:w w:val="99"/>
          <w:sz w:val="24"/>
          <w:szCs w:val="24"/>
        </w:rPr>
        <w:t>（工作日</w:t>
      </w:r>
      <w:r>
        <w:rPr>
          <w:rFonts w:hint="eastAsia" w:ascii="华文楷体" w:hAnsi="华文楷体" w:eastAsia="华文楷体" w:cs="华文楷体"/>
          <w:spacing w:val="-61"/>
          <w:sz w:val="24"/>
          <w:szCs w:val="24"/>
        </w:rPr>
        <w:t xml:space="preserve"> </w:t>
      </w:r>
      <w:r>
        <w:rPr>
          <w:rFonts w:hint="eastAsia" w:ascii="华文楷体" w:hAnsi="华文楷体" w:eastAsia="华文楷体" w:cs="华文楷体"/>
          <w:spacing w:val="2"/>
          <w:w w:val="99"/>
          <w:sz w:val="24"/>
          <w:szCs w:val="24"/>
        </w:rPr>
        <w:t>9</w:t>
      </w:r>
      <w:r>
        <w:rPr>
          <w:rFonts w:hint="eastAsia" w:ascii="华文楷体" w:hAnsi="华文楷体" w:eastAsia="华文楷体" w:cs="华文楷体"/>
          <w:w w:val="99"/>
          <w:sz w:val="24"/>
          <w:szCs w:val="24"/>
        </w:rPr>
        <w:t>:</w:t>
      </w:r>
      <w:r>
        <w:rPr>
          <w:rFonts w:hint="eastAsia" w:ascii="华文楷体" w:hAnsi="华文楷体" w:eastAsia="华文楷体" w:cs="华文楷体"/>
          <w:spacing w:val="2"/>
          <w:w w:val="99"/>
          <w:sz w:val="24"/>
          <w:szCs w:val="24"/>
        </w:rPr>
        <w:t>0</w:t>
      </w:r>
      <w:r>
        <w:rPr>
          <w:rFonts w:hint="eastAsia" w:ascii="华文楷体" w:hAnsi="华文楷体" w:eastAsia="华文楷体" w:cs="华文楷体"/>
          <w:w w:val="99"/>
          <w:sz w:val="24"/>
          <w:szCs w:val="24"/>
        </w:rPr>
        <w:t>0—</w:t>
      </w:r>
      <w:r>
        <w:rPr>
          <w:rFonts w:hint="eastAsia" w:ascii="华文楷体" w:hAnsi="华文楷体" w:eastAsia="华文楷体" w:cs="华文楷体"/>
          <w:spacing w:val="2"/>
          <w:w w:val="99"/>
          <w:sz w:val="24"/>
          <w:szCs w:val="24"/>
        </w:rPr>
        <w:t>1</w:t>
      </w:r>
      <w:r>
        <w:rPr>
          <w:rFonts w:hint="eastAsia" w:ascii="华文楷体" w:hAnsi="华文楷体" w:eastAsia="华文楷体" w:cs="华文楷体"/>
          <w:w w:val="99"/>
          <w:sz w:val="24"/>
          <w:szCs w:val="24"/>
        </w:rPr>
        <w:t>7</w:t>
      </w:r>
      <w:r>
        <w:rPr>
          <w:rFonts w:hint="eastAsia" w:ascii="华文楷体" w:hAnsi="华文楷体" w:eastAsia="华文楷体" w:cs="华文楷体"/>
          <w:spacing w:val="2"/>
          <w:w w:val="99"/>
          <w:sz w:val="24"/>
          <w:szCs w:val="24"/>
        </w:rPr>
        <w:t>:</w:t>
      </w:r>
      <w:r>
        <w:rPr>
          <w:rFonts w:hint="eastAsia" w:ascii="华文楷体" w:hAnsi="华文楷体" w:eastAsia="华文楷体" w:cs="华文楷体"/>
          <w:w w:val="99"/>
          <w:sz w:val="24"/>
          <w:szCs w:val="24"/>
        </w:rPr>
        <w:t>30</w:t>
      </w:r>
      <w:r>
        <w:rPr>
          <w:rFonts w:hint="eastAsia" w:ascii="华文楷体" w:hAnsi="华文楷体" w:eastAsia="华文楷体" w:cs="华文楷体"/>
          <w:spacing w:val="-120"/>
          <w:w w:val="99"/>
          <w:sz w:val="24"/>
          <w:szCs w:val="24"/>
        </w:rPr>
        <w:t>）</w:t>
      </w:r>
      <w:r>
        <w:rPr>
          <w:rFonts w:hint="eastAsia" w:ascii="华文楷体" w:hAnsi="华文楷体" w:eastAsia="华文楷体" w:cs="华文楷体"/>
          <w:w w:val="99"/>
          <w:sz w:val="24"/>
          <w:szCs w:val="24"/>
        </w:rPr>
        <w:t>。</w:t>
      </w:r>
    </w:p>
    <w:p>
      <w:pPr>
        <w:spacing w:before="197" w:line="360" w:lineRule="auto"/>
        <w:ind w:right="0" w:firstLine="3855" w:firstLineChars="1600"/>
        <w:jc w:val="left"/>
        <w:rPr>
          <w:rFonts w:hint="eastAsia" w:ascii="华文楷体" w:hAnsi="华文楷体" w:eastAsia="华文楷体" w:cs="华文楷体"/>
          <w:b/>
          <w:sz w:val="24"/>
          <w:szCs w:val="24"/>
        </w:rPr>
      </w:pPr>
      <w:r>
        <w:rPr>
          <w:rFonts w:hint="eastAsia" w:ascii="华文楷体" w:hAnsi="华文楷体" w:eastAsia="华文楷体" w:cs="华文楷体"/>
          <w:b/>
          <w:sz w:val="24"/>
          <w:szCs w:val="24"/>
        </w:rPr>
        <w:t>提供方：中物知乎（北京）信息科技有限公司</w:t>
      </w:r>
    </w:p>
    <w:p>
      <w:pPr>
        <w:spacing w:before="197" w:line="360" w:lineRule="auto"/>
        <w:ind w:right="0"/>
        <w:jc w:val="left"/>
        <w:rPr>
          <w:rFonts w:hint="eastAsia" w:ascii="华文楷体" w:hAnsi="华文楷体" w:eastAsia="华文楷体" w:cs="华文楷体"/>
          <w:b/>
          <w:sz w:val="24"/>
          <w:szCs w:val="24"/>
        </w:rPr>
      </w:pPr>
      <w:bookmarkStart w:id="0" w:name="_GoBack"/>
      <w:bookmarkEnd w:id="0"/>
    </w:p>
    <w:sectPr>
      <w:pgSz w:w="11910" w:h="16840"/>
      <w:pgMar w:top="1660" w:right="1260" w:bottom="1160" w:left="1300" w:header="871" w:footer="975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6" w:usb3="00000000" w:csb0="0004001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3712210</wp:posOffset>
              </wp:positionH>
              <wp:positionV relativeFrom="page">
                <wp:posOffset>9932670</wp:posOffset>
              </wp:positionV>
              <wp:extent cx="134620" cy="139700"/>
              <wp:effectExtent l="0" t="0" r="0" b="0"/>
              <wp:wrapNone/>
              <wp:docPr id="4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4620" cy="139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203" w:lineRule="exact"/>
                            <w:ind w:left="60" w:right="0" w:firstLine="0"/>
                            <w:jc w:val="left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292.3pt;margin-top:782.1pt;height:11pt;width:10.6pt;mso-position-horizontal-relative:page;mso-position-vertical-relative:page;z-index:-251655168;mso-width-relative:page;mso-height-relative:page;" filled="f" stroked="f" coordsize="21600,21600" o:gfxdata="UEsDBAoAAAAAAIdO4kAAAAAAAAAAAAAAAAAEAAAAZHJzL1BLAwQUAAAACACHTuJAuXhQUtoAAAAN&#10;AQAADwAAAGRycy9kb3ducmV2LnhtbE2PzU7DMBCE70i8g7VI3KjdqLFCiFMhBKdKiDQcODqJm1iN&#10;1yF2/96e7Yked+bT7EyxPruRHc0crEcFy4UAZrD1ncVewXf98ZQBC1Fjp0ePRsHFBFiX93eFzjt/&#10;wsoct7FnFIIh1wqGGKec89AOxumw8JNB8nZ+djrSOfe8m/WJwt3IEyEkd9oifRj0ZN4G0+63B6fg&#10;9Qerd/v72XxVu8rW9bPAjdwr9fiwFC/AojnHfxiu9ak6lNSp8QfsAhsVpNlKEkpGKlcJMEKkSGlN&#10;c5UymQAvC367ovwDUEsDBBQAAAAIAIdO4kBPS5C+wwEAAHoDAAAOAAAAZHJzL2Uyb0RvYy54bWyt&#10;U0tu2zAQ3RfoHQjua8l2kjaC5QCFkSBA0RZIegCaoiwCJIfg0JZ8gfYGXXXTfc/lc2RIW06RbrLo&#10;hhrO5828N9TiZrCG7VRADa7m00nJmXISGu02Nf/2ePvuA2cYhWuEAadqvlfIb5Zv3yx6X6kZdGAa&#10;FRiBOKx6X/MuRl8VBcpOWYET8MpRsIVgRaRr2BRNED2hW1PMyvKq6CE0PoBUiORdHYP8hBheAwht&#10;q6Vagdxa5eIRNSgjIlHCTnvkyzxt2yoZv7QtqshMzYlpzCc1IXudzmK5ENUmCN9peRpBvGaEF5ys&#10;0I6anqFWIgq2DfofKKtlAIQ2TiTY4kgkK0IspuULbR464VXmQlKjP4uO/w9Wft59DUw3Nb/gzAlL&#10;Cz/8/HH49efw+zubJ3l6jxVlPXjKi8NHGOjRjH4kZ2I9tMGmL/FhFCdx92dx1RCZTEXzi6sZRSSF&#10;pvPr92UWv3gu9gHjnQLLklHzQLvLkordJ4w0CKWOKamXg1ttTN6fcayv+fXl7DIXnCNUYRwVJgrH&#10;UZMVh/Vw4rWGZk+0zL0jSdPzGI0wGuvR2PqgNx3NlclnSFpJnur0fNLO/77nxs+/zPIJ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uXhQUtoAAAANAQAADwAAAAAAAAABACAAAAAiAAAAZHJzL2Rvd25y&#10;ZXYueG1sUEsBAhQAFAAAAAgAh07iQE9LkL7DAQAAegMAAA4AAAAAAAAAAQAgAAAAKQEAAGRycy9l&#10;Mm9Eb2MueG1sUEsFBgAAAAAGAAYAWQEAAF4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203" w:lineRule="exact"/>
                      <w:ind w:left="6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8638F0"/>
    <w:multiLevelType w:val="multilevel"/>
    <w:tmpl w:val="608638F0"/>
    <w:lvl w:ilvl="0" w:tentative="0">
      <w:start w:val="1"/>
      <w:numFmt w:val="decimal"/>
      <w:lvlText w:val="%1."/>
      <w:lvlJc w:val="left"/>
      <w:pPr>
        <w:ind w:left="219" w:hanging="241"/>
        <w:jc w:val="left"/>
      </w:pPr>
      <w:rPr>
        <w:rFonts w:hint="default" w:ascii="仿宋" w:hAnsi="仿宋" w:eastAsia="仿宋" w:cs="仿宋"/>
        <w:spacing w:val="-60"/>
        <w:w w:val="100"/>
        <w:sz w:val="22"/>
        <w:szCs w:val="22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1132" w:hanging="241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2045" w:hanging="241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2957" w:hanging="241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3870" w:hanging="241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4783" w:hanging="241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5695" w:hanging="241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6608" w:hanging="241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7520" w:hanging="241"/>
      </w:pPr>
      <w:rPr>
        <w:rFonts w:hint="default"/>
        <w:lang w:val="en-US" w:eastAsia="zh-CN" w:bidi="ar-SA"/>
      </w:rPr>
    </w:lvl>
  </w:abstractNum>
  <w:abstractNum w:abstractNumId="1">
    <w:nsid w:val="608638FB"/>
    <w:multiLevelType w:val="multilevel"/>
    <w:tmpl w:val="608638FB"/>
    <w:lvl w:ilvl="0" w:tentative="0">
      <w:start w:val="2"/>
      <w:numFmt w:val="decimal"/>
      <w:lvlText w:val="%1."/>
      <w:lvlJc w:val="left"/>
      <w:pPr>
        <w:ind w:left="940" w:hanging="241"/>
        <w:jc w:val="left"/>
      </w:pPr>
      <w:rPr>
        <w:rFonts w:hint="default" w:ascii="仿宋" w:hAnsi="仿宋" w:eastAsia="仿宋" w:cs="仿宋"/>
        <w:w w:val="100"/>
        <w:sz w:val="22"/>
        <w:szCs w:val="22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1780" w:hanging="241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2621" w:hanging="241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3461" w:hanging="241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4302" w:hanging="241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5143" w:hanging="241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5983" w:hanging="241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6824" w:hanging="241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7664" w:hanging="241"/>
      </w:pPr>
      <w:rPr>
        <w:rFonts w:hint="default"/>
        <w:lang w:val="en-US" w:eastAsia="zh-CN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01CD6"/>
    <w:rsid w:val="00682016"/>
    <w:rsid w:val="0DE35DDB"/>
    <w:rsid w:val="2EDF21D9"/>
    <w:rsid w:val="3903536D"/>
    <w:rsid w:val="3B5F0DBD"/>
    <w:rsid w:val="3DE758F6"/>
    <w:rsid w:val="3F7F5554"/>
    <w:rsid w:val="43F169C0"/>
    <w:rsid w:val="46720B0F"/>
    <w:rsid w:val="5F637A1F"/>
    <w:rsid w:val="6DEF2FC4"/>
    <w:rsid w:val="6FCB02B7"/>
    <w:rsid w:val="75570709"/>
    <w:rsid w:val="F7B9292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ind w:left="219"/>
      <w:outlineLvl w:val="1"/>
    </w:pPr>
    <w:rPr>
      <w:rFonts w:ascii="仿宋" w:hAnsi="仿宋" w:eastAsia="仿宋" w:cs="仿宋"/>
      <w:b/>
      <w:bCs/>
      <w:sz w:val="24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仿宋" w:hAnsi="仿宋" w:eastAsia="仿宋" w:cs="仿宋"/>
      <w:sz w:val="24"/>
      <w:szCs w:val="24"/>
      <w:lang w:val="en-US" w:eastAsia="zh-CN" w:bidi="ar-SA"/>
    </w:rPr>
  </w:style>
  <w:style w:type="paragraph" w:styleId="4">
    <w:name w:val="Body Text Indent"/>
    <w:basedOn w:val="1"/>
    <w:qFormat/>
    <w:uiPriority w:val="0"/>
    <w:pPr>
      <w:spacing w:line="420" w:lineRule="exact"/>
      <w:ind w:firstLine="560"/>
    </w:pPr>
    <w:rPr>
      <w:rFonts w:eastAsia="仿宋_GB2312"/>
      <w:sz w:val="2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Title"/>
    <w:basedOn w:val="1"/>
    <w:qFormat/>
    <w:uiPriority w:val="1"/>
    <w:pPr>
      <w:spacing w:before="194"/>
      <w:ind w:left="1421" w:right="821"/>
      <w:jc w:val="center"/>
    </w:pPr>
    <w:rPr>
      <w:rFonts w:ascii="仿宋" w:hAnsi="仿宋" w:eastAsia="仿宋" w:cs="仿宋"/>
      <w:b/>
      <w:bCs/>
      <w:sz w:val="32"/>
      <w:szCs w:val="32"/>
      <w:lang w:val="en-US" w:eastAsia="zh-CN" w:bidi="ar-SA"/>
    </w:rPr>
  </w:style>
  <w:style w:type="table" w:customStyle="1" w:styleId="9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List Paragraph"/>
    <w:basedOn w:val="1"/>
    <w:qFormat/>
    <w:uiPriority w:val="1"/>
    <w:pPr>
      <w:ind w:left="219" w:right="256" w:firstLine="480"/>
    </w:pPr>
    <w:rPr>
      <w:rFonts w:ascii="仿宋" w:hAnsi="仿宋" w:eastAsia="仿宋" w:cs="仿宋"/>
      <w:lang w:val="en-US" w:eastAsia="zh-CN" w:bidi="ar-SA"/>
    </w:rPr>
  </w:style>
  <w:style w:type="paragraph" w:customStyle="1" w:styleId="11">
    <w:name w:val="Table Paragraph"/>
    <w:basedOn w:val="1"/>
    <w:qFormat/>
    <w:uiPriority w:val="1"/>
    <w:pPr>
      <w:spacing w:before="50"/>
      <w:ind w:left="407"/>
    </w:pPr>
    <w:rPr>
      <w:rFonts w:ascii="仿宋" w:hAnsi="仿宋" w:eastAsia="仿宋" w:cs="仿宋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jpeg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6.jpeg"/><Relationship Id="rId12" Type="http://schemas.openxmlformats.org/officeDocument/2006/relationships/image" Target="media/image5.jpeg"/><Relationship Id="rId11" Type="http://schemas.openxmlformats.org/officeDocument/2006/relationships/image" Target="media/image4.jpeg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ScaleCrop>false</ScaleCrop>
  <LinksUpToDate>false</LinksUpToDate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2021-04-26T11:40:00Z</dcterms:created>
  <dc:creator>金玲</dc:creator>
  <cp:lastModifiedBy>小圆子</cp:lastModifiedBy>
  <dcterms:modified xsi:type="dcterms:W3CDTF">2021-04-29T08:49:29Z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2021-04-08T00:00:00Z</vt:filetime>
  </property>
  <property fmtid="{D5CDD505-2E9C-101B-9397-08002B2CF9AE}" pid="3" name="Creator">
    <vt:lpwstr>WPS 文字</vt:lpwstr>
  </property>
  <property fmtid="{D5CDD505-2E9C-101B-9397-08002B2CF9AE}" pid="4" name="LastSaved">
    <vt:filetime>2021-04-26T00:00:00Z</vt:filetime>
  </property>
  <property fmtid="{D5CDD505-2E9C-101B-9397-08002B2CF9AE}" pid="5" name="KSOProductBuildVer">
    <vt:lpwstr>2052-11.1.0.10463</vt:lpwstr>
  </property>
  <property fmtid="{D5CDD505-2E9C-101B-9397-08002B2CF9AE}" pid="6" name="ICV">
    <vt:lpwstr>B34B4377437F40F29329CCB3D2D325C3</vt:lpwstr>
  </property>
</Properties>
</file>